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34E7FE32" w:rsidR="0095217A" w:rsidRDefault="001F7C20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29D3C118" wp14:editId="14EE2D07">
            <wp:simplePos x="0" y="0"/>
            <wp:positionH relativeFrom="column">
              <wp:posOffset>4015740</wp:posOffset>
            </wp:positionH>
            <wp:positionV relativeFrom="paragraph">
              <wp:posOffset>90322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430F940A" w:rsidR="0095217A" w:rsidRDefault="001F7C20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0900C6A4">
            <wp:simplePos x="0" y="0"/>
            <wp:positionH relativeFrom="margin">
              <wp:posOffset>37465</wp:posOffset>
            </wp:positionH>
            <wp:positionV relativeFrom="paragraph">
              <wp:posOffset>38989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77777777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72299CFE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EE565C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3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7E10D8" w:rsidRPr="007E10D8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 xml:space="preserve">Assurances « Responsabilité et risques annexes » </w:t>
      </w:r>
      <w:r w:rsidR="00EE565C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GENAVIR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4A9E2067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2F4DE4B0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0AAD305E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767A50C2" w14:textId="77777777" w:rsidR="0021004D" w:rsidRPr="00ED4E9A" w:rsidRDefault="0021004D" w:rsidP="0021004D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4D792B98" w14:textId="77777777" w:rsidR="0021004D" w:rsidRPr="00ED4E9A" w:rsidRDefault="0021004D" w:rsidP="0021004D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3C8A4FA5" w14:textId="77777777" w:rsidR="0021004D" w:rsidRPr="00ED4E9A" w:rsidRDefault="0021004D" w:rsidP="0021004D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7B7B0A6C" w14:textId="77777777" w:rsidR="0021004D" w:rsidRPr="00D27D7F" w:rsidRDefault="00AD7396" w:rsidP="0021004D">
      <w:pPr>
        <w:pStyle w:val="En-tte"/>
        <w:tabs>
          <w:tab w:val="clear" w:pos="4536"/>
          <w:tab w:val="clear" w:pos="9072"/>
        </w:tabs>
        <w:rPr>
          <w:rFonts w:ascii="Calibri" w:hAnsi="Calibri"/>
          <w:sz w:val="2"/>
        </w:rPr>
      </w:pPr>
      <w:r>
        <w:rPr>
          <w:rFonts w:ascii="Calibri" w:hAnsi="Calibri"/>
          <w:b/>
          <w:i/>
        </w:rPr>
        <w:br w:type="page"/>
      </w:r>
    </w:p>
    <w:p w14:paraId="3A4BBC15" w14:textId="77777777" w:rsidR="0021004D" w:rsidRPr="005F021D" w:rsidRDefault="0021004D" w:rsidP="0021004D">
      <w:pPr>
        <w:pStyle w:val="Corpsdetexte"/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4"/>
      </w:tblGrid>
      <w:tr w:rsidR="0021004D" w:rsidRPr="00D9329C" w14:paraId="432D8AB7" w14:textId="77777777" w:rsidTr="00D51B42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B4C5F" w14:textId="77777777" w:rsidR="0021004D" w:rsidRPr="00B505F8" w:rsidRDefault="0021004D" w:rsidP="00D51B42">
            <w:pPr>
              <w:spacing w:line="276" w:lineRule="auto"/>
              <w:rPr>
                <w:rFonts w:ascii="Calibri" w:eastAsia="Arial Unicode MS" w:hAnsi="Calibri" w:cs="Arial Unicode MS"/>
                <w:b/>
                <w:iCs/>
                <w:smallCaps/>
                <w:color w:val="2F5496"/>
                <w:sz w:val="40"/>
                <w:szCs w:val="40"/>
              </w:rPr>
            </w:pPr>
            <w:r w:rsidRPr="00EF3B8B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</w:tbl>
    <w:p w14:paraId="452F5CC8" w14:textId="77777777" w:rsidR="0021004D" w:rsidRDefault="0021004D" w:rsidP="0021004D">
      <w:pPr>
        <w:pStyle w:val="Textesimple"/>
        <w:jc w:val="center"/>
        <w:rPr>
          <w:rFonts w:ascii="Calibri" w:hAnsi="Calibri"/>
          <w:b/>
          <w:sz w:val="32"/>
        </w:rPr>
      </w:pPr>
    </w:p>
    <w:p w14:paraId="45073761" w14:textId="77777777" w:rsidR="0021004D" w:rsidRDefault="0021004D" w:rsidP="0021004D">
      <w:pPr>
        <w:pStyle w:val="Textesimple"/>
        <w:jc w:val="center"/>
        <w:rPr>
          <w:rFonts w:ascii="Calibri" w:hAnsi="Calibri"/>
          <w:b/>
          <w:sz w:val="32"/>
        </w:rPr>
      </w:pPr>
    </w:p>
    <w:tbl>
      <w:tblPr>
        <w:tblW w:w="5144" w:type="pct"/>
        <w:tblInd w:w="-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3"/>
      </w:tblGrid>
      <w:tr w:rsidR="0021004D" w:rsidRPr="007901C8" w14:paraId="114815FB" w14:textId="77777777" w:rsidTr="00D51B42">
        <w:trPr>
          <w:trHeight w:val="43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44C18" w14:textId="77777777" w:rsidR="0021004D" w:rsidRPr="007901C8" w:rsidRDefault="0021004D" w:rsidP="00D51B42">
            <w:pPr>
              <w:jc w:val="both"/>
              <w:rPr>
                <w:rFonts w:ascii="Calibri" w:eastAsia="Arial Unicode MS" w:hAnsi="Calibri" w:cs="Arial"/>
                <w:sz w:val="24"/>
                <w:szCs w:val="24"/>
              </w:rPr>
            </w:pPr>
          </w:p>
        </w:tc>
      </w:tr>
      <w:tr w:rsidR="0021004D" w:rsidRPr="007B1E04" w14:paraId="72554077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FE8D2" w14:textId="47AF0F3C" w:rsidR="0021004D" w:rsidRDefault="0021004D" w:rsidP="0021004D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</w:pPr>
            <w:r w:rsidRPr="005A00DF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>Risques de responsabilités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 : 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br/>
              <w:t>1</w:t>
            </w:r>
            <w:r w:rsidRPr="00773523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  <w:vertAlign w:val="superscript"/>
              </w:rPr>
              <w:t>ère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 ligne y compris l’individuelle accident </w:t>
            </w:r>
          </w:p>
          <w:p w14:paraId="67138153" w14:textId="77777777" w:rsidR="0021004D" w:rsidRPr="005A00DF" w:rsidRDefault="0021004D" w:rsidP="00D51B42">
            <w:pPr>
              <w:ind w:left="720"/>
              <w:rPr>
                <w:rFonts w:ascii="Calibri" w:eastAsia="Arial Unicode MS" w:hAnsi="Calibri" w:cs="Arial"/>
                <w:color w:val="F79646"/>
                <w:sz w:val="24"/>
                <w:szCs w:val="24"/>
              </w:rPr>
            </w:pPr>
          </w:p>
        </w:tc>
      </w:tr>
      <w:tr w:rsidR="0021004D" w:rsidRPr="007901C8" w14:paraId="7B805347" w14:textId="77777777" w:rsidTr="001F7C20">
        <w:trPr>
          <w:trHeight w:val="315"/>
        </w:trPr>
        <w:tc>
          <w:tcPr>
            <w:tcW w:w="5000" w:type="pct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703F9" w14:textId="77777777" w:rsidR="0021004D" w:rsidRDefault="0021004D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</w:rPr>
            </w:pPr>
            <w:r w:rsidRPr="00E05D28">
              <w:rPr>
                <w:rFonts w:ascii="Calibri" w:eastAsia="Arial Unicode MS" w:hAnsi="Calibri" w:cs="Arial"/>
                <w:b/>
                <w:smallCaps/>
                <w:sz w:val="24"/>
                <w:szCs w:val="24"/>
              </w:rPr>
              <w:t>Tarification</w:t>
            </w:r>
          </w:p>
        </w:tc>
      </w:tr>
      <w:tr w:rsidR="0021004D" w:rsidRPr="007901C8" w14:paraId="6BE6D27D" w14:textId="77777777" w:rsidTr="001F7C2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7B33F" w14:textId="77777777" w:rsidR="0021004D" w:rsidRDefault="0021004D" w:rsidP="00D51B42">
            <w:pPr>
              <w:suppressAutoHyphens/>
              <w:spacing w:after="120"/>
              <w:ind w:left="103"/>
              <w:rPr>
                <w:rFonts w:ascii="Calibri" w:hAnsi="Calibri"/>
                <w:bCs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bCs/>
                <w:sz w:val="24"/>
                <w:szCs w:val="24"/>
                <w:lang w:eastAsia="ar-SA"/>
              </w:rPr>
              <w:t>RC exploitation : 1 000 € sauf dommages corporels</w:t>
            </w:r>
          </w:p>
          <w:p w14:paraId="13743375" w14:textId="77777777" w:rsidR="0021004D" w:rsidRPr="007A7D77" w:rsidRDefault="0021004D" w:rsidP="00D51B42">
            <w:pPr>
              <w:ind w:left="103"/>
              <w:rPr>
                <w:rFonts w:ascii="Calibri" w:eastAsia="Arial Unicode MS" w:hAnsi="Calibri" w:cs="Arial"/>
                <w:b/>
                <w:bCs/>
                <w:i/>
                <w:iCs/>
                <w:szCs w:val="24"/>
                <w:highlight w:val="cyan"/>
              </w:rPr>
            </w:pPr>
            <w:r>
              <w:rPr>
                <w:rFonts w:ascii="Calibri" w:hAnsi="Calibri"/>
                <w:bCs/>
                <w:sz w:val="24"/>
                <w:szCs w:val="24"/>
                <w:lang w:eastAsia="ar-SA"/>
              </w:rPr>
              <w:t>RC après livraison &amp; RC professionnelle : 3 000 €</w:t>
            </w:r>
          </w:p>
        </w:tc>
      </w:tr>
      <w:tr w:rsidR="0021004D" w:rsidRPr="007901C8" w14:paraId="772B9263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5EE17" w14:textId="77777777" w:rsidR="0021004D" w:rsidRDefault="0021004D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</w:rPr>
            </w:pP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2. </w:t>
            </w:r>
            <w:r w:rsidRPr="005A00DF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>Risques de responsabilités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 : 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br/>
              <w:t>2</w:t>
            </w:r>
            <w:r w:rsidRPr="00773523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  <w:vertAlign w:val="superscript"/>
              </w:rPr>
              <w:t>ème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 ligne</w:t>
            </w:r>
          </w:p>
        </w:tc>
      </w:tr>
      <w:tr w:rsidR="0021004D" w:rsidRPr="007901C8" w14:paraId="3F6109E4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BDC58" w14:textId="77777777" w:rsidR="0021004D" w:rsidRDefault="0021004D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</w:pPr>
            <w:r w:rsidRPr="00E05D28">
              <w:rPr>
                <w:rFonts w:ascii="Calibri" w:eastAsia="Arial Unicode MS" w:hAnsi="Calibri" w:cs="Arial"/>
                <w:b/>
                <w:smallCaps/>
                <w:sz w:val="24"/>
                <w:szCs w:val="24"/>
              </w:rPr>
              <w:t>Tarification</w:t>
            </w:r>
          </w:p>
        </w:tc>
      </w:tr>
      <w:tr w:rsidR="0021004D" w:rsidRPr="007901C8" w14:paraId="149CB6FD" w14:textId="77777777" w:rsidTr="001F7C2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C53537" w14:textId="77777777" w:rsidR="0021004D" w:rsidRDefault="0021004D" w:rsidP="00D51B42">
            <w:pPr>
              <w:ind w:left="103"/>
              <w:rPr>
                <w:rFonts w:ascii="Calibri" w:hAnsi="Calibri" w:cs="Arial"/>
                <w:bCs/>
                <w:iCs/>
                <w:sz w:val="24"/>
                <w:szCs w:val="24"/>
              </w:rPr>
            </w:pPr>
            <w:r w:rsidRPr="001545E5">
              <w:rPr>
                <w:rFonts w:ascii="Calibri" w:hAnsi="Calibri" w:cs="Arial"/>
                <w:bCs/>
                <w:iCs/>
                <w:sz w:val="24"/>
                <w:szCs w:val="24"/>
              </w:rPr>
              <w:t>La garantie s’exerce après épuisement de la 1ère ligne</w:t>
            </w:r>
          </w:p>
          <w:p w14:paraId="10973A1A" w14:textId="77777777" w:rsidR="0021004D" w:rsidRPr="001545E5" w:rsidRDefault="0021004D" w:rsidP="00D51B42">
            <w:pPr>
              <w:ind w:left="103"/>
              <w:rPr>
                <w:rFonts w:ascii="Calibri" w:eastAsia="Arial Unicode MS" w:hAnsi="Calibri" w:cs="Arial"/>
                <w:b/>
                <w:bCs/>
                <w:i/>
                <w:iCs/>
                <w:sz w:val="24"/>
                <w:szCs w:val="24"/>
                <w:highlight w:val="cyan"/>
              </w:rPr>
            </w:pPr>
          </w:p>
        </w:tc>
      </w:tr>
      <w:tr w:rsidR="0021004D" w:rsidRPr="007901C8" w14:paraId="264762DB" w14:textId="77777777" w:rsidTr="001F7C20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4BC95" w14:textId="77777777" w:rsidR="0021004D" w:rsidRPr="001545E5" w:rsidRDefault="0021004D" w:rsidP="00D51B42">
            <w:pPr>
              <w:ind w:left="103"/>
              <w:rPr>
                <w:rFonts w:ascii="Calibri" w:eastAsia="Arial Unicode MS" w:hAnsi="Calibri" w:cs="Arial"/>
                <w:sz w:val="24"/>
                <w:szCs w:val="24"/>
              </w:rPr>
            </w:pP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>Les garanties de la 2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ème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 s’exercent dans les termes et conditions du contrat de 1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ère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ligne. Il intervient en complément ou après épuisement des montants de la garantie de 1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ère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ligne. </w:t>
            </w:r>
          </w:p>
          <w:p w14:paraId="2B639492" w14:textId="77777777" w:rsidR="0021004D" w:rsidRPr="001545E5" w:rsidRDefault="0021004D" w:rsidP="00D51B42">
            <w:pPr>
              <w:ind w:left="103"/>
              <w:rPr>
                <w:rFonts w:ascii="Calibri" w:hAnsi="Calibri" w:cs="Arial"/>
                <w:bCs/>
                <w:iCs/>
                <w:sz w:val="24"/>
                <w:szCs w:val="24"/>
              </w:rPr>
            </w:pP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>Le contrat de 2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ème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 intervient après épuisement des montants de garanties sous-jacents.</w:t>
            </w:r>
          </w:p>
        </w:tc>
      </w:tr>
    </w:tbl>
    <w:p w14:paraId="1BA83FC8" w14:textId="77777777" w:rsidR="0021004D" w:rsidRDefault="0021004D" w:rsidP="0021004D">
      <w:pPr>
        <w:pStyle w:val="Textepardfaut"/>
        <w:jc w:val="both"/>
        <w:rPr>
          <w:rFonts w:ascii="Calibri" w:eastAsia="Arial Unicode MS" w:hAnsi="Calibri" w:cs="Calibri"/>
          <w:bCs/>
          <w:iCs/>
          <w:smallCaps/>
          <w:color w:val="1F497D"/>
          <w:sz w:val="22"/>
          <w:szCs w:val="22"/>
        </w:rPr>
      </w:pPr>
    </w:p>
    <w:p w14:paraId="20A3956E" w14:textId="77777777" w:rsidR="0021004D" w:rsidRDefault="0021004D" w:rsidP="0021004D">
      <w:pPr>
        <w:pStyle w:val="Textepardfaut"/>
        <w:jc w:val="both"/>
        <w:rPr>
          <w:rFonts w:ascii="Calibri" w:eastAsia="Arial Unicode MS" w:hAnsi="Calibri" w:cs="Calibri"/>
          <w:bCs/>
          <w:iCs/>
          <w:smallCaps/>
          <w:color w:val="1F497D"/>
          <w:sz w:val="22"/>
          <w:szCs w:val="22"/>
        </w:rPr>
      </w:pPr>
    </w:p>
    <w:p w14:paraId="3EA85229" w14:textId="77777777" w:rsidR="0021004D" w:rsidRPr="007F0EF4" w:rsidRDefault="0021004D" w:rsidP="0021004D">
      <w:pPr>
        <w:spacing w:after="0" w:line="240" w:lineRule="auto"/>
        <w:ind w:left="103"/>
        <w:rPr>
          <w:rFonts w:ascii="Calibri" w:eastAsia="Arial Unicode MS" w:hAnsi="Calibri" w:cs="Arial"/>
          <w:b/>
          <w:bCs/>
          <w:sz w:val="24"/>
          <w:szCs w:val="24"/>
        </w:rPr>
      </w:pPr>
      <w:r w:rsidRPr="007F0EF4">
        <w:rPr>
          <w:rFonts w:ascii="Calibri" w:eastAsia="Arial Unicode MS" w:hAnsi="Calibri" w:cs="Arial"/>
          <w:b/>
          <w:bCs/>
          <w:sz w:val="24"/>
          <w:szCs w:val="24"/>
        </w:rPr>
        <w:t xml:space="preserve">Particularités : </w:t>
      </w:r>
    </w:p>
    <w:p w14:paraId="66798273" w14:textId="2A71A817" w:rsidR="0021004D" w:rsidRPr="007F0EF4" w:rsidRDefault="0021004D" w:rsidP="001F7C20">
      <w:pPr>
        <w:pStyle w:val="Paragraphedeliste"/>
        <w:numPr>
          <w:ilvl w:val="0"/>
          <w:numId w:val="67"/>
        </w:numPr>
        <w:spacing w:after="0" w:line="240" w:lineRule="auto"/>
        <w:rPr>
          <w:rFonts w:ascii="Calibri" w:eastAsia="Arial Unicode MS" w:hAnsi="Calibri" w:cs="Calibri"/>
          <w:bCs/>
          <w:iCs/>
          <w:smallCaps/>
          <w:color w:val="1F497D"/>
        </w:rPr>
      </w:pPr>
      <w:r w:rsidRPr="007F0EF4">
        <w:rPr>
          <w:rFonts w:ascii="Calibri" w:eastAsia="Arial Unicode MS" w:hAnsi="Calibri" w:cs="Arial"/>
          <w:sz w:val="24"/>
          <w:szCs w:val="24"/>
        </w:rPr>
        <w:t xml:space="preserve">GENAVIR </w:t>
      </w:r>
      <w:r>
        <w:rPr>
          <w:rFonts w:ascii="Calibri" w:eastAsia="Arial Unicode MS" w:hAnsi="Calibri" w:cs="Arial"/>
          <w:sz w:val="24"/>
          <w:szCs w:val="24"/>
        </w:rPr>
        <w:t>est donc un lot RC séparé</w:t>
      </w:r>
    </w:p>
    <w:p w14:paraId="5E8E639F" w14:textId="77777777" w:rsidR="0021004D" w:rsidRDefault="0021004D" w:rsidP="0021004D">
      <w:pPr>
        <w:pStyle w:val="Textepardfaut"/>
        <w:jc w:val="both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  <w:r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  <w:br w:type="page"/>
      </w:r>
    </w:p>
    <w:p w14:paraId="1790AF8B" w14:textId="77777777" w:rsidR="0021004D" w:rsidRPr="001561C6" w:rsidRDefault="0021004D" w:rsidP="0021004D">
      <w:pPr>
        <w:pStyle w:val="Textepardfaut"/>
        <w:jc w:val="both"/>
        <w:rPr>
          <w:rFonts w:ascii="Calibri" w:hAnsi="Calibri"/>
        </w:rPr>
      </w:pPr>
    </w:p>
    <w:p w14:paraId="24AB26BD" w14:textId="77777777" w:rsidR="0021004D" w:rsidRPr="005F021D" w:rsidRDefault="0021004D" w:rsidP="0021004D">
      <w:pPr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4"/>
      </w:tblGrid>
      <w:tr w:rsidR="0021004D" w:rsidRPr="00D9329C" w14:paraId="110C8037" w14:textId="77777777" w:rsidTr="00D51B42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9DFD3" w14:textId="77777777" w:rsidR="0021004D" w:rsidRPr="00D52029" w:rsidRDefault="0021004D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36"/>
                <w:szCs w:val="36"/>
              </w:rPr>
            </w:pPr>
            <w:r w:rsidRPr="00D5202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 xml:space="preserve">Tableau des garanties </w:t>
            </w:r>
            <w:r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>1ère ligne</w:t>
            </w:r>
          </w:p>
        </w:tc>
      </w:tr>
    </w:tbl>
    <w:p w14:paraId="279F7A4D" w14:textId="77777777" w:rsidR="0021004D" w:rsidRDefault="0021004D" w:rsidP="0021004D">
      <w:pPr>
        <w:pStyle w:val="Retrait1"/>
        <w:spacing w:before="0"/>
        <w:ind w:left="709"/>
        <w:rPr>
          <w:rFonts w:ascii="Calibri" w:hAnsi="Calibri"/>
          <w:b/>
        </w:rPr>
      </w:pPr>
    </w:p>
    <w:tbl>
      <w:tblPr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27" w:type="dxa"/>
          <w:right w:w="227" w:type="dxa"/>
        </w:tblCellMar>
        <w:tblLook w:val="00A0" w:firstRow="1" w:lastRow="0" w:firstColumn="1" w:lastColumn="0" w:noHBand="0" w:noVBand="0"/>
      </w:tblPr>
      <w:tblGrid>
        <w:gridCol w:w="15"/>
        <w:gridCol w:w="6897"/>
        <w:gridCol w:w="15"/>
        <w:gridCol w:w="2763"/>
        <w:gridCol w:w="15"/>
      </w:tblGrid>
      <w:tr w:rsidR="0021004D" w:rsidRPr="001561C6" w14:paraId="3189D2D0" w14:textId="77777777" w:rsidTr="00D51B42">
        <w:trPr>
          <w:gridBefore w:val="1"/>
          <w:wBefore w:w="15" w:type="dxa"/>
          <w:trHeight w:val="545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2397EB" w14:textId="77777777" w:rsidR="0021004D" w:rsidRPr="00776002" w:rsidRDefault="0021004D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</w:pPr>
            <w:r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  <w:t>Nature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87D1D5" w14:textId="77777777" w:rsidR="0021004D" w:rsidRPr="00776002" w:rsidRDefault="0021004D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</w:pPr>
            <w:r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  <w:t>Capitaux</w:t>
            </w:r>
          </w:p>
        </w:tc>
      </w:tr>
      <w:tr w:rsidR="0021004D" w:rsidRPr="001561C6" w14:paraId="5C7A92AD" w14:textId="77777777" w:rsidTr="00D51B42">
        <w:trPr>
          <w:gridBefore w:val="1"/>
          <w:wBefore w:w="15" w:type="dxa"/>
          <w:trHeight w:val="627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</w:tcBorders>
            <w:vAlign w:val="center"/>
          </w:tcPr>
          <w:p w14:paraId="0F6947E9" w14:textId="77777777" w:rsidR="0021004D" w:rsidRPr="00791C0C" w:rsidRDefault="0021004D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</w:rPr>
            </w:pPr>
            <w:r w:rsidRPr="00776581">
              <w:rPr>
                <w:rFonts w:ascii="Calibri" w:hAnsi="Calibri"/>
                <w:b/>
              </w:rPr>
              <w:t>RC Exploitation y compris RC propriétaire d’immeuble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4F88105" w14:textId="77777777" w:rsidR="0021004D" w:rsidRPr="00776581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  <w:b/>
              </w:rPr>
            </w:pPr>
            <w:r w:rsidRPr="00776581">
              <w:rPr>
                <w:rFonts w:ascii="Calibri" w:hAnsi="Calibri"/>
                <w:b/>
              </w:rPr>
              <w:t>Par sinistre</w:t>
            </w:r>
          </w:p>
        </w:tc>
      </w:tr>
      <w:tr w:rsidR="0021004D" w:rsidRPr="001561C6" w14:paraId="4F39F8B7" w14:textId="77777777" w:rsidTr="00D51B42">
        <w:trPr>
          <w:gridBefore w:val="1"/>
          <w:wBefore w:w="15" w:type="dxa"/>
          <w:trHeight w:val="626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6559EC55" w14:textId="77777777" w:rsidR="0021004D" w:rsidRPr="00791C0C" w:rsidRDefault="0021004D" w:rsidP="00D51B42">
            <w:pPr>
              <w:pStyle w:val="Textetableau"/>
              <w:spacing w:before="0"/>
              <w:jc w:val="left"/>
              <w:rPr>
                <w:rFonts w:ascii="Calibri" w:hAnsi="Calibri"/>
              </w:rPr>
            </w:pPr>
            <w:r w:rsidRPr="00791C0C">
              <w:rPr>
                <w:rFonts w:ascii="Calibri" w:hAnsi="Calibri"/>
              </w:rPr>
              <w:t>Tous dommages confondus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45CC71E3" w14:textId="77777777" w:rsidR="0021004D" w:rsidRPr="00791C0C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10 0</w:t>
            </w:r>
            <w:r w:rsidRPr="00791C0C">
              <w:rPr>
                <w:rFonts w:ascii="Calibri" w:hAnsi="Calibri"/>
              </w:rPr>
              <w:t>00 000 €</w:t>
            </w:r>
          </w:p>
        </w:tc>
      </w:tr>
      <w:tr w:rsidR="0021004D" w:rsidRPr="001561C6" w14:paraId="09C9D86C" w14:textId="77777777" w:rsidTr="00D51B42">
        <w:trPr>
          <w:gridBefore w:val="1"/>
          <w:wBefore w:w="15" w:type="dxa"/>
          <w:trHeight w:val="582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7E0769DB" w14:textId="77777777" w:rsidR="0021004D" w:rsidRPr="00791C0C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791C0C">
              <w:rPr>
                <w:rFonts w:ascii="Calibri" w:hAnsi="Calibri"/>
              </w:rPr>
              <w:t>dont</w:t>
            </w:r>
            <w:proofErr w:type="gramEnd"/>
            <w:r w:rsidRPr="00791C0C">
              <w:rPr>
                <w:rFonts w:ascii="Calibri" w:hAnsi="Calibri"/>
              </w:rPr>
              <w:t xml:space="preserve"> pour les seuls Dommages Matériels et Immatériels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7D74ED8B" w14:textId="77777777" w:rsidR="0021004D" w:rsidRPr="00791C0C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Pr="00791C0C">
              <w:rPr>
                <w:rFonts w:ascii="Calibri" w:hAnsi="Calibri"/>
              </w:rPr>
              <w:t xml:space="preserve"> 000 000 €</w:t>
            </w:r>
          </w:p>
        </w:tc>
      </w:tr>
      <w:tr w:rsidR="0021004D" w:rsidRPr="001561C6" w14:paraId="5CF92866" w14:textId="77777777" w:rsidTr="00D51B42">
        <w:trPr>
          <w:gridBefore w:val="1"/>
          <w:wBefore w:w="15" w:type="dxa"/>
          <w:trHeight w:val="576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1F806281" w14:textId="77777777" w:rsidR="0021004D" w:rsidRPr="00791C0C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791C0C">
              <w:rPr>
                <w:rFonts w:ascii="Calibri" w:hAnsi="Calibri"/>
              </w:rPr>
              <w:t>dont</w:t>
            </w:r>
            <w:proofErr w:type="gramEnd"/>
            <w:r w:rsidRPr="00791C0C">
              <w:rPr>
                <w:rFonts w:ascii="Calibri" w:hAnsi="Calibri"/>
              </w:rPr>
              <w:t xml:space="preserve"> pour les seuls Dommages Immatériels non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1B4FBC57" w14:textId="77777777" w:rsidR="0021004D" w:rsidRPr="00791C0C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5 0</w:t>
            </w:r>
            <w:r w:rsidRPr="00791C0C">
              <w:rPr>
                <w:rFonts w:ascii="Calibri" w:hAnsi="Calibri"/>
              </w:rPr>
              <w:t>00 000 €</w:t>
            </w:r>
          </w:p>
        </w:tc>
      </w:tr>
      <w:tr w:rsidR="0021004D" w:rsidRPr="001561C6" w14:paraId="6FB515A8" w14:textId="77777777" w:rsidTr="00D51B42">
        <w:trPr>
          <w:gridBefore w:val="1"/>
          <w:wBefore w:w="15" w:type="dxa"/>
          <w:trHeight w:val="543"/>
          <w:jc w:val="center"/>
        </w:trPr>
        <w:tc>
          <w:tcPr>
            <w:tcW w:w="9690" w:type="dxa"/>
            <w:gridSpan w:val="4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D8FC63E" w14:textId="77777777" w:rsidR="0021004D" w:rsidRPr="00791C0C" w:rsidRDefault="0021004D" w:rsidP="00D51B42">
            <w:pPr>
              <w:pStyle w:val="Textepardf"/>
              <w:rPr>
                <w:rFonts w:ascii="Calibri" w:hAnsi="Calibri"/>
                <w:color w:val="auto"/>
              </w:rPr>
            </w:pPr>
            <w:r w:rsidRPr="00791C0C">
              <w:rPr>
                <w:rFonts w:ascii="Calibri" w:hAnsi="Calibri"/>
                <w:color w:val="auto"/>
              </w:rPr>
              <w:t xml:space="preserve">Seules sous limitations envisagées : </w:t>
            </w:r>
          </w:p>
        </w:tc>
      </w:tr>
      <w:tr w:rsidR="0021004D" w:rsidRPr="001561C6" w14:paraId="0AD9C815" w14:textId="77777777" w:rsidTr="00D51B42">
        <w:trPr>
          <w:gridBefore w:val="1"/>
          <w:wBefore w:w="15" w:type="dxa"/>
          <w:trHeight w:val="409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110CC5C5" w14:textId="77777777" w:rsidR="0021004D" w:rsidRPr="00DA289C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DA289C">
              <w:rPr>
                <w:rFonts w:ascii="Calibri" w:hAnsi="Calibri"/>
              </w:rPr>
              <w:t>Pollution accidentelle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320BD43C" w14:textId="77777777" w:rsidR="0021004D" w:rsidRPr="00DA289C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Cs w:val="24"/>
              </w:rPr>
              <w:t>2</w:t>
            </w:r>
            <w:r w:rsidRPr="00DA289C">
              <w:rPr>
                <w:rFonts w:ascii="Calibri" w:eastAsia="Arial Unicode MS" w:hAnsi="Calibri" w:cs="Arial"/>
                <w:szCs w:val="24"/>
              </w:rPr>
              <w:t xml:space="preserve"> 500 000 € par an</w:t>
            </w:r>
          </w:p>
        </w:tc>
      </w:tr>
      <w:tr w:rsidR="0021004D" w:rsidRPr="001561C6" w14:paraId="0E9118DD" w14:textId="77777777" w:rsidTr="00D51B42">
        <w:trPr>
          <w:gridBefore w:val="1"/>
          <w:wBefore w:w="15" w:type="dxa"/>
          <w:trHeight w:val="557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5FDD8FA4" w14:textId="47E48F95" w:rsidR="0021004D" w:rsidRPr="009F2E42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9F2E42">
              <w:rPr>
                <w:rFonts w:ascii="Calibri" w:hAnsi="Calibri"/>
              </w:rPr>
              <w:t xml:space="preserve">RC </w:t>
            </w:r>
            <w:r w:rsidR="001F7C20" w:rsidRPr="009F2E42">
              <w:rPr>
                <w:rFonts w:ascii="Calibri" w:hAnsi="Calibri"/>
              </w:rPr>
              <w:t>environne</w:t>
            </w:r>
            <w:r w:rsidR="001F7C20">
              <w:rPr>
                <w:rFonts w:ascii="Calibri" w:hAnsi="Calibri"/>
              </w:rPr>
              <w:t>me</w:t>
            </w:r>
            <w:r w:rsidR="001F7C20" w:rsidRPr="009F2E42">
              <w:rPr>
                <w:rFonts w:ascii="Calibri" w:hAnsi="Calibri"/>
              </w:rPr>
              <w:t>ntale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51DC6164" w14:textId="77777777" w:rsidR="0021004D" w:rsidRPr="009F2E42" w:rsidRDefault="0021004D" w:rsidP="00D51B42">
            <w:pPr>
              <w:pStyle w:val="Textepardf"/>
              <w:jc w:val="center"/>
              <w:rPr>
                <w:rFonts w:ascii="Calibri" w:eastAsia="Arial Unicode MS" w:hAnsi="Calibri" w:cs="Arial"/>
                <w:color w:val="auto"/>
                <w:szCs w:val="24"/>
              </w:rPr>
            </w:pPr>
            <w:r w:rsidRPr="009F2E42">
              <w:rPr>
                <w:rFonts w:ascii="Calibri" w:eastAsia="Arial Unicode MS" w:hAnsi="Calibri" w:cs="Arial"/>
                <w:color w:val="auto"/>
                <w:szCs w:val="24"/>
              </w:rPr>
              <w:t>300 000 € par an</w:t>
            </w:r>
          </w:p>
        </w:tc>
      </w:tr>
      <w:tr w:rsidR="0021004D" w:rsidRPr="001561C6" w14:paraId="5E1E11B7" w14:textId="77777777" w:rsidTr="00D51B42">
        <w:trPr>
          <w:gridBefore w:val="1"/>
          <w:wBefore w:w="15" w:type="dxa"/>
          <w:trHeight w:val="551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6F73A076" w14:textId="77777777" w:rsidR="0021004D" w:rsidRPr="00791C0C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791C0C">
              <w:rPr>
                <w:rFonts w:ascii="Calibri" w:hAnsi="Calibri"/>
              </w:rPr>
              <w:t>Faute inexcusable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41DFC853" w14:textId="77777777" w:rsidR="0021004D" w:rsidRDefault="0021004D" w:rsidP="00D51B42">
            <w:pPr>
              <w:pStyle w:val="Textepardf"/>
              <w:jc w:val="center"/>
              <w:rPr>
                <w:rFonts w:ascii="Calibri" w:eastAsia="Arial Unicode MS" w:hAnsi="Calibri" w:cs="Arial"/>
                <w:color w:val="auto"/>
                <w:szCs w:val="24"/>
              </w:rPr>
            </w:pPr>
            <w:r>
              <w:rPr>
                <w:rFonts w:ascii="Calibri" w:eastAsia="Arial Unicode MS" w:hAnsi="Calibri" w:cs="Arial"/>
                <w:color w:val="auto"/>
                <w:szCs w:val="24"/>
              </w:rPr>
              <w:t>3</w:t>
            </w:r>
            <w:r w:rsidRPr="00791C0C">
              <w:rPr>
                <w:rFonts w:ascii="Calibri" w:eastAsia="Arial Unicode MS" w:hAnsi="Calibri" w:cs="Arial"/>
                <w:color w:val="auto"/>
                <w:szCs w:val="24"/>
              </w:rPr>
              <w:t> </w:t>
            </w:r>
            <w:r>
              <w:rPr>
                <w:rFonts w:ascii="Calibri" w:eastAsia="Arial Unicode MS" w:hAnsi="Calibri" w:cs="Arial"/>
                <w:color w:val="auto"/>
                <w:szCs w:val="24"/>
              </w:rPr>
              <w:t>5</w:t>
            </w:r>
            <w:r w:rsidRPr="00791C0C">
              <w:rPr>
                <w:rFonts w:ascii="Calibri" w:eastAsia="Arial Unicode MS" w:hAnsi="Calibri" w:cs="Arial"/>
                <w:color w:val="auto"/>
                <w:szCs w:val="24"/>
              </w:rPr>
              <w:t>00 000 € par an</w:t>
            </w:r>
          </w:p>
          <w:p w14:paraId="411502ED" w14:textId="77777777" w:rsidR="0021004D" w:rsidRPr="00791C0C" w:rsidRDefault="0021004D" w:rsidP="00D51B42">
            <w:pPr>
              <w:pStyle w:val="Textepardf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eastAsia="Arial Unicode MS" w:hAnsi="Calibri" w:cs="Arial"/>
                <w:color w:val="auto"/>
                <w:szCs w:val="24"/>
              </w:rPr>
              <w:t>2 000 000 € par sinistre</w:t>
            </w:r>
          </w:p>
        </w:tc>
      </w:tr>
      <w:tr w:rsidR="0021004D" w:rsidRPr="001561C6" w14:paraId="18893276" w14:textId="77777777" w:rsidTr="00D51B42">
        <w:trPr>
          <w:gridBefore w:val="1"/>
          <w:wBefore w:w="15" w:type="dxa"/>
          <w:trHeight w:val="531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429A8E98" w14:textId="77777777" w:rsidR="0021004D" w:rsidRPr="009F2E42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9F2E42">
              <w:rPr>
                <w:rFonts w:ascii="Calibri" w:hAnsi="Calibri"/>
              </w:rPr>
              <w:t>Frais de prévention des dommages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3E5D3363" w14:textId="77777777" w:rsidR="0021004D" w:rsidRPr="009F2E42" w:rsidRDefault="0021004D" w:rsidP="00D51B42">
            <w:pPr>
              <w:pStyle w:val="Textepardf"/>
              <w:jc w:val="center"/>
              <w:rPr>
                <w:rFonts w:ascii="Calibri" w:hAnsi="Calibri"/>
                <w:color w:val="auto"/>
              </w:rPr>
            </w:pPr>
            <w:r w:rsidRPr="009F2E42">
              <w:rPr>
                <w:rFonts w:ascii="Calibri" w:hAnsi="Calibri"/>
                <w:color w:val="auto"/>
              </w:rPr>
              <w:t>300 000 €</w:t>
            </w:r>
          </w:p>
        </w:tc>
      </w:tr>
      <w:tr w:rsidR="0021004D" w:rsidRPr="001561C6" w14:paraId="182C11DE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13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62619602" w14:textId="77777777" w:rsidR="0021004D" w:rsidRPr="001561C6" w:rsidRDefault="0021004D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</w:rPr>
            </w:pPr>
            <w:bookmarkStart w:id="1" w:name="_Hlk38531311"/>
            <w:r>
              <w:rPr>
                <w:rFonts w:ascii="Calibri" w:hAnsi="Calibri"/>
                <w:b/>
              </w:rPr>
              <w:t>RC Après livraison &amp; RC professionnelle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4C4ACF5" w14:textId="77777777" w:rsidR="0021004D" w:rsidRPr="001561C6" w:rsidRDefault="0021004D" w:rsidP="00D51B42">
            <w:pPr>
              <w:pStyle w:val="Textepardf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b/>
              </w:rPr>
              <w:t>P</w:t>
            </w:r>
            <w:r w:rsidRPr="001561C6">
              <w:rPr>
                <w:rFonts w:ascii="Calibri" w:hAnsi="Calibri"/>
                <w:b/>
              </w:rPr>
              <w:t>ar sinistre et par an</w:t>
            </w:r>
          </w:p>
        </w:tc>
      </w:tr>
      <w:bookmarkEnd w:id="1"/>
      <w:tr w:rsidR="0021004D" w:rsidRPr="001561C6" w14:paraId="4C133967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505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6DB62379" w14:textId="77777777" w:rsidR="0021004D" w:rsidRPr="001561C6" w:rsidRDefault="0021004D" w:rsidP="00D51B42">
            <w:pPr>
              <w:pStyle w:val="Textetableau"/>
              <w:spacing w:before="0"/>
              <w:jc w:val="left"/>
              <w:rPr>
                <w:rFonts w:ascii="Calibri" w:hAnsi="Calibri"/>
              </w:rPr>
            </w:pPr>
            <w:r w:rsidRPr="001561C6">
              <w:rPr>
                <w:rFonts w:ascii="Calibri" w:hAnsi="Calibri"/>
              </w:rPr>
              <w:t>Tous dommages confondus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7F7BD123" w14:textId="77777777" w:rsidR="0021004D" w:rsidRPr="001561C6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10 0</w:t>
            </w:r>
            <w:r w:rsidRPr="001561C6">
              <w:rPr>
                <w:rFonts w:ascii="Calibri" w:hAnsi="Calibri"/>
              </w:rPr>
              <w:t>00 000 €</w:t>
            </w:r>
          </w:p>
        </w:tc>
      </w:tr>
      <w:tr w:rsidR="0021004D" w:rsidRPr="001561C6" w14:paraId="437C7D94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83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188E10D8" w14:textId="77777777" w:rsidR="0021004D" w:rsidRPr="001561C6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1561C6">
              <w:rPr>
                <w:rFonts w:ascii="Calibri" w:hAnsi="Calibri"/>
              </w:rPr>
              <w:t>dont</w:t>
            </w:r>
            <w:proofErr w:type="gramEnd"/>
            <w:r w:rsidRPr="001561C6">
              <w:rPr>
                <w:rFonts w:ascii="Calibri" w:hAnsi="Calibri"/>
              </w:rPr>
              <w:t xml:space="preserve"> pour les seuls Dommages Matériels et Immatériels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1D28DB94" w14:textId="77777777" w:rsidR="0021004D" w:rsidRPr="001561C6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 w:rsidRPr="001561C6">
              <w:rPr>
                <w:rFonts w:ascii="Calibri" w:hAnsi="Calibri"/>
              </w:rPr>
              <w:t>Inclus ci-avant</w:t>
            </w:r>
          </w:p>
        </w:tc>
      </w:tr>
      <w:tr w:rsidR="0021004D" w:rsidRPr="001561C6" w14:paraId="1575A0E8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778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19EA752E" w14:textId="77777777" w:rsidR="0021004D" w:rsidRPr="001561C6" w:rsidRDefault="0021004D" w:rsidP="00D51B42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1561C6">
              <w:rPr>
                <w:rFonts w:ascii="Calibri" w:hAnsi="Calibri"/>
              </w:rPr>
              <w:t>dont</w:t>
            </w:r>
            <w:proofErr w:type="gramEnd"/>
            <w:r w:rsidRPr="001561C6">
              <w:rPr>
                <w:rFonts w:ascii="Calibri" w:hAnsi="Calibri"/>
              </w:rPr>
              <w:t xml:space="preserve"> pour les seuls Dommages Immatériels non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29E1417" w14:textId="77777777" w:rsidR="0021004D" w:rsidRPr="001561C6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 w:rsidRPr="001561C6">
              <w:rPr>
                <w:rFonts w:ascii="Calibri" w:hAnsi="Calibri"/>
              </w:rPr>
              <w:t>Inclus ci-avant</w:t>
            </w:r>
          </w:p>
        </w:tc>
      </w:tr>
      <w:tr w:rsidR="0021004D" w:rsidRPr="00791C0C" w14:paraId="2ACFF9CC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25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CAAA2FF" w14:textId="77777777" w:rsidR="0021004D" w:rsidRPr="00291741" w:rsidRDefault="0021004D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</w:rPr>
            </w:pPr>
            <w:r w:rsidRPr="00291741">
              <w:rPr>
                <w:rFonts w:ascii="Calibri" w:hAnsi="Calibri"/>
                <w:b/>
              </w:rPr>
              <w:t>Défense - Recours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193BEBC1" w14:textId="77777777" w:rsidR="0021004D" w:rsidRPr="00791C0C" w:rsidRDefault="0021004D" w:rsidP="00D51B42">
            <w:pPr>
              <w:pStyle w:val="Textepardf"/>
              <w:jc w:val="center"/>
              <w:rPr>
                <w:rFonts w:ascii="Calibri" w:hAnsi="Calibri"/>
                <w:noProof/>
                <w:color w:val="auto"/>
              </w:rPr>
            </w:pPr>
            <w:r>
              <w:rPr>
                <w:rFonts w:ascii="Calibri" w:hAnsi="Calibri"/>
                <w:noProof/>
                <w:color w:val="auto"/>
              </w:rPr>
              <w:t>10</w:t>
            </w:r>
            <w:r w:rsidRPr="00791C0C">
              <w:rPr>
                <w:rFonts w:ascii="Calibri" w:hAnsi="Calibri"/>
                <w:noProof/>
                <w:color w:val="auto"/>
              </w:rPr>
              <w:t>0 000 €</w:t>
            </w:r>
            <w:r>
              <w:rPr>
                <w:rFonts w:ascii="Calibri" w:hAnsi="Calibri"/>
                <w:noProof/>
                <w:color w:val="auto"/>
              </w:rPr>
              <w:t xml:space="preserve"> par sinistre</w:t>
            </w:r>
          </w:p>
        </w:tc>
      </w:tr>
      <w:tr w:rsidR="0021004D" w:rsidRPr="00791C0C" w14:paraId="42841F93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24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AEC0CF" w14:textId="77777777" w:rsidR="0021004D" w:rsidRPr="00791C0C" w:rsidRDefault="0021004D" w:rsidP="00D51B42">
            <w:pPr>
              <w:pStyle w:val="Textetableau"/>
              <w:spacing w:before="0"/>
              <w:jc w:val="left"/>
              <w:rPr>
                <w:rFonts w:ascii="Calibri" w:hAnsi="Calibri"/>
              </w:rPr>
            </w:pPr>
            <w:r w:rsidRPr="00791C0C">
              <w:rPr>
                <w:rFonts w:ascii="Calibri" w:hAnsi="Calibri"/>
              </w:rPr>
              <w:t>Seuil intervention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627736E" w14:textId="77777777" w:rsidR="0021004D" w:rsidRPr="00791C0C" w:rsidRDefault="0021004D" w:rsidP="00D51B42">
            <w:pPr>
              <w:pStyle w:val="Textepardf"/>
              <w:jc w:val="center"/>
              <w:rPr>
                <w:rFonts w:ascii="Calibri" w:hAnsi="Calibri"/>
                <w:noProof/>
                <w:color w:val="auto"/>
              </w:rPr>
            </w:pPr>
            <w:r>
              <w:rPr>
                <w:rFonts w:ascii="Calibri" w:hAnsi="Calibri"/>
                <w:noProof/>
                <w:color w:val="auto"/>
              </w:rPr>
              <w:t>Néant</w:t>
            </w:r>
            <w:r w:rsidRPr="00791C0C">
              <w:rPr>
                <w:rFonts w:ascii="Calibri" w:hAnsi="Calibri"/>
                <w:noProof/>
                <w:color w:val="auto"/>
              </w:rPr>
              <w:t xml:space="preserve"> </w:t>
            </w:r>
          </w:p>
        </w:tc>
      </w:tr>
    </w:tbl>
    <w:p w14:paraId="61BC115C" w14:textId="77777777" w:rsidR="0021004D" w:rsidRDefault="0021004D" w:rsidP="0021004D">
      <w:pPr>
        <w:pStyle w:val="Textepardfaut"/>
        <w:rPr>
          <w:rFonts w:ascii="Calibri" w:hAnsi="Calibri"/>
          <w:b/>
          <w:i/>
          <w:szCs w:val="24"/>
        </w:rPr>
      </w:pPr>
    </w:p>
    <w:p w14:paraId="06F2D0CA" w14:textId="77777777" w:rsidR="0021004D" w:rsidRDefault="0021004D" w:rsidP="0021004D">
      <w:pPr>
        <w:rPr>
          <w:rFonts w:ascii="Calibri" w:eastAsia="Times New Roman" w:hAnsi="Calibri" w:cs="Times New Roman"/>
          <w:b/>
          <w:i/>
          <w:kern w:val="0"/>
          <w:sz w:val="24"/>
          <w:szCs w:val="24"/>
          <w:lang w:eastAsia="fr-FR"/>
          <w14:ligatures w14:val="none"/>
        </w:rPr>
      </w:pPr>
      <w:r>
        <w:rPr>
          <w:rFonts w:ascii="Calibri" w:hAnsi="Calibri"/>
          <w:b/>
          <w:i/>
          <w:szCs w:val="24"/>
        </w:rPr>
        <w:br w:type="page"/>
      </w:r>
    </w:p>
    <w:p w14:paraId="2C408B1C" w14:textId="77777777" w:rsidR="0021004D" w:rsidRDefault="0021004D" w:rsidP="0021004D">
      <w:pPr>
        <w:pStyle w:val="Textepardfaut"/>
        <w:rPr>
          <w:rFonts w:ascii="Calibri" w:hAnsi="Calibri"/>
          <w:b/>
          <w:i/>
          <w:szCs w:val="24"/>
        </w:rPr>
      </w:pPr>
    </w:p>
    <w:p w14:paraId="43256DB7" w14:textId="77777777" w:rsidR="0021004D" w:rsidRPr="005F021D" w:rsidRDefault="0021004D" w:rsidP="0021004D">
      <w:pPr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4"/>
      </w:tblGrid>
      <w:tr w:rsidR="0021004D" w:rsidRPr="00D9329C" w14:paraId="1EA12DFB" w14:textId="77777777" w:rsidTr="00D51B42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EED655" w14:textId="77777777" w:rsidR="0021004D" w:rsidRPr="00D52029" w:rsidRDefault="0021004D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36"/>
                <w:szCs w:val="36"/>
              </w:rPr>
            </w:pPr>
            <w:r w:rsidRPr="00D5202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 xml:space="preserve">Tableau des garanties </w:t>
            </w:r>
            <w:r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>2ème ligne</w:t>
            </w:r>
          </w:p>
        </w:tc>
      </w:tr>
    </w:tbl>
    <w:p w14:paraId="286DCB61" w14:textId="77777777" w:rsidR="0021004D" w:rsidRPr="00E87ED9" w:rsidRDefault="0021004D" w:rsidP="0021004D">
      <w:pPr>
        <w:rPr>
          <w:vanish/>
        </w:rPr>
      </w:pPr>
    </w:p>
    <w:p w14:paraId="17200FDF" w14:textId="77777777" w:rsidR="0021004D" w:rsidRDefault="0021004D" w:rsidP="0021004D"/>
    <w:tbl>
      <w:tblPr>
        <w:tblW w:w="523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7"/>
        <w:gridCol w:w="2736"/>
      </w:tblGrid>
      <w:tr w:rsidR="0021004D" w:rsidRPr="00060893" w14:paraId="497964B8" w14:textId="77777777" w:rsidTr="00D51B42">
        <w:trPr>
          <w:trHeight w:val="430"/>
          <w:jc w:val="center"/>
        </w:trPr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0DAA5D" w14:textId="77777777" w:rsidR="0021004D" w:rsidRPr="009F2E42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  <w:b/>
              </w:rPr>
            </w:pPr>
            <w:r w:rsidRPr="009F2E42">
              <w:rPr>
                <w:rFonts w:ascii="Calibri" w:hAnsi="Calibri"/>
                <w:b/>
              </w:rPr>
              <w:t>Capitaux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4D8F25" w14:textId="77777777" w:rsidR="0021004D" w:rsidRPr="009F2E42" w:rsidRDefault="0021004D" w:rsidP="00D51B42">
            <w:pPr>
              <w:pStyle w:val="Textetableau"/>
              <w:spacing w:before="0"/>
              <w:jc w:val="center"/>
              <w:rPr>
                <w:rFonts w:ascii="Calibri" w:hAnsi="Calibri"/>
                <w:b/>
              </w:rPr>
            </w:pPr>
            <w:r w:rsidRPr="009F2E42">
              <w:rPr>
                <w:rFonts w:ascii="Calibri" w:hAnsi="Calibri"/>
                <w:b/>
              </w:rPr>
              <w:t>Par sinistre et par an</w:t>
            </w:r>
          </w:p>
        </w:tc>
      </w:tr>
      <w:tr w:rsidR="0021004D" w:rsidRPr="00060893" w14:paraId="595836AA" w14:textId="77777777" w:rsidTr="00D51B42">
        <w:trPr>
          <w:trHeight w:val="826"/>
          <w:jc w:val="center"/>
        </w:trPr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9BE5C" w14:textId="77777777" w:rsidR="0021004D" w:rsidRPr="00060893" w:rsidRDefault="0021004D" w:rsidP="00D51B42">
            <w:pPr>
              <w:pStyle w:val="Textesimple"/>
              <w:rPr>
                <w:rFonts w:ascii="Calibri" w:eastAsia="Arial Unicode MS" w:hAnsi="Calibri" w:cs="Arial Unicode MS"/>
                <w:szCs w:val="24"/>
              </w:rPr>
            </w:pPr>
            <w:r w:rsidRPr="00060893">
              <w:rPr>
                <w:rFonts w:ascii="Calibri" w:hAnsi="Calibri" w:cs="Arial Unicode MS"/>
              </w:rPr>
              <w:t>Dommages corporels, matériels et immatériels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8AF41" w14:textId="77777777" w:rsidR="0021004D" w:rsidRPr="00060893" w:rsidRDefault="0021004D" w:rsidP="00D51B42">
            <w:pPr>
              <w:pStyle w:val="xl33"/>
              <w:spacing w:before="0" w:beforeAutospacing="0" w:after="0" w:afterAutospacing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  <w:r w:rsidRPr="00060893">
              <w:rPr>
                <w:rFonts w:ascii="Calibri" w:hAnsi="Calibri" w:cs="Arial"/>
              </w:rPr>
              <w:t xml:space="preserve"> 000 000 €</w:t>
            </w:r>
          </w:p>
        </w:tc>
      </w:tr>
    </w:tbl>
    <w:p w14:paraId="283600BC" w14:textId="77777777" w:rsidR="0021004D" w:rsidRDefault="0021004D" w:rsidP="0021004D">
      <w:pPr>
        <w:pStyle w:val="Textepardfaut"/>
        <w:tabs>
          <w:tab w:val="left" w:pos="360"/>
        </w:tabs>
        <w:rPr>
          <w:rFonts w:ascii="Calibri" w:hAnsi="Calibri"/>
        </w:rPr>
      </w:pPr>
    </w:p>
    <w:p w14:paraId="3AC6F221" w14:textId="77777777" w:rsidR="0021004D" w:rsidRDefault="0021004D" w:rsidP="0021004D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7D43C0EA" w14:textId="77777777" w:rsidR="0021004D" w:rsidRDefault="0021004D" w:rsidP="0021004D">
      <w:pPr>
        <w:pStyle w:val="Corpsdetext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"/>
        <w:rPr>
          <w:rFonts w:ascii="Calibri" w:hAnsi="Calibri"/>
        </w:rPr>
      </w:pPr>
    </w:p>
    <w:tbl>
      <w:tblPr>
        <w:tblW w:w="5279" w:type="pct"/>
        <w:tblBorders>
          <w:bottom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8"/>
      </w:tblGrid>
      <w:tr w:rsidR="0021004D" w:rsidRPr="00D9329C" w14:paraId="3B1D0C4C" w14:textId="77777777" w:rsidTr="00D51B42">
        <w:trPr>
          <w:trHeight w:val="613"/>
        </w:trPr>
        <w:tc>
          <w:tcPr>
            <w:tcW w:w="5000" w:type="pct"/>
            <w:tcBorders>
              <w:bottom w:val="single" w:sz="4" w:space="0" w:color="2F5496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CC48D" w14:textId="29432543" w:rsidR="0021004D" w:rsidRPr="008B6281" w:rsidRDefault="0021004D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sz w:val="24"/>
              </w:rPr>
              <w:br w:type="page"/>
            </w:r>
            <w:r w:rsidRPr="008B6281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>Tableau des garanties Individuelle Accidents</w:t>
            </w:r>
          </w:p>
        </w:tc>
      </w:tr>
    </w:tbl>
    <w:p w14:paraId="646D867D" w14:textId="77777777" w:rsidR="0021004D" w:rsidRPr="007901C8" w:rsidRDefault="0021004D" w:rsidP="0021004D">
      <w:pPr>
        <w:rPr>
          <w:rFonts w:ascii="Calibri" w:hAnsi="Calibri"/>
          <w:sz w:val="12"/>
          <w:szCs w:val="12"/>
        </w:rPr>
      </w:pPr>
    </w:p>
    <w:p w14:paraId="58CD632B" w14:textId="77777777" w:rsidR="0021004D" w:rsidRPr="007901C8" w:rsidRDefault="0021004D" w:rsidP="0021004D">
      <w:pPr>
        <w:rPr>
          <w:rFonts w:ascii="Calibri" w:hAnsi="Calibri"/>
          <w:sz w:val="12"/>
          <w:szCs w:val="12"/>
        </w:rPr>
      </w:pPr>
    </w:p>
    <w:tbl>
      <w:tblPr>
        <w:tblW w:w="4879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6"/>
        <w:gridCol w:w="2777"/>
      </w:tblGrid>
      <w:tr w:rsidR="0021004D" w:rsidRPr="007901C8" w14:paraId="5977023A" w14:textId="77777777" w:rsidTr="00D51B42">
        <w:trPr>
          <w:trHeight w:val="788"/>
          <w:jc w:val="center"/>
        </w:trPr>
        <w:tc>
          <w:tcPr>
            <w:tcW w:w="3430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248D4" w14:textId="77777777" w:rsidR="0021004D" w:rsidRPr="005F021D" w:rsidRDefault="0021004D" w:rsidP="00D51B42">
            <w:pPr>
              <w:pStyle w:val="Textesimple"/>
              <w:jc w:val="center"/>
              <w:rPr>
                <w:rFonts w:ascii="Calibri" w:hAnsi="Calibri" w:cs="Arial Unicode MS"/>
              </w:rPr>
            </w:pPr>
            <w:r w:rsidRPr="005F021D">
              <w:rPr>
                <w:rFonts w:ascii="Calibri" w:eastAsia="Arial Unicode MS" w:hAnsi="Calibri" w:cs="Arial Unicode MS"/>
                <w:b/>
                <w:bCs/>
                <w:sz w:val="22"/>
              </w:rPr>
              <w:t>Indemnités contractuelles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0CF8D" w14:textId="77777777" w:rsidR="0021004D" w:rsidRPr="007901C8" w:rsidRDefault="0021004D" w:rsidP="00D51B42">
            <w:pPr>
              <w:jc w:val="center"/>
              <w:rPr>
                <w:rFonts w:ascii="Calibri" w:eastAsia="Arial Unicode MS" w:hAnsi="Calibri" w:cs="Arial"/>
                <w:sz w:val="24"/>
                <w:szCs w:val="24"/>
              </w:rPr>
            </w:pPr>
          </w:p>
        </w:tc>
      </w:tr>
      <w:tr w:rsidR="0021004D" w:rsidRPr="007901C8" w14:paraId="5F4A5B4B" w14:textId="77777777" w:rsidTr="00D51B42">
        <w:trPr>
          <w:trHeight w:val="466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D5924" w14:textId="77777777" w:rsidR="0021004D" w:rsidRPr="005F021D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5F021D">
              <w:rPr>
                <w:rFonts w:ascii="Calibri" w:hAnsi="Calibri" w:cs="Arial Unicode MS"/>
                <w:sz w:val="22"/>
                <w:szCs w:val="24"/>
              </w:rPr>
              <w:t>Décès</w:t>
            </w:r>
            <w:r>
              <w:rPr>
                <w:rFonts w:ascii="Calibri" w:hAnsi="Calibri" w:cs="Arial Unicode MS"/>
                <w:sz w:val="22"/>
                <w:szCs w:val="24"/>
              </w:rPr>
              <w:t xml:space="preserve"> et PTIA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18D66" w14:textId="77777777" w:rsidR="0021004D" w:rsidRPr="001545E5" w:rsidRDefault="0021004D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1545E5">
              <w:rPr>
                <w:rFonts w:ascii="Calibri" w:eastAsia="Arial Unicode MS" w:hAnsi="Calibri" w:cs="Arial"/>
                <w:szCs w:val="24"/>
              </w:rPr>
              <w:t xml:space="preserve"> 150 000 €</w:t>
            </w:r>
          </w:p>
        </w:tc>
      </w:tr>
      <w:tr w:rsidR="0021004D" w:rsidRPr="007901C8" w14:paraId="29C86D74" w14:textId="77777777" w:rsidTr="00D51B42">
        <w:trPr>
          <w:trHeight w:val="414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D32E6" w14:textId="77777777" w:rsidR="0021004D" w:rsidRPr="005F021D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5F021D">
              <w:rPr>
                <w:rFonts w:ascii="Calibri" w:hAnsi="Calibri" w:cs="Arial Unicode MS"/>
                <w:sz w:val="22"/>
                <w:szCs w:val="24"/>
              </w:rPr>
              <w:t>Invalidité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6758D" w14:textId="77777777" w:rsidR="0021004D" w:rsidRPr="001545E5" w:rsidRDefault="0021004D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1545E5">
              <w:rPr>
                <w:rFonts w:ascii="Calibri" w:eastAsia="Arial Unicode MS" w:hAnsi="Calibri" w:cs="Arial"/>
                <w:szCs w:val="24"/>
              </w:rPr>
              <w:t>150 000 €</w:t>
            </w:r>
          </w:p>
        </w:tc>
      </w:tr>
      <w:tr w:rsidR="0021004D" w:rsidRPr="007901C8" w14:paraId="46131060" w14:textId="77777777" w:rsidTr="00D51B42">
        <w:trPr>
          <w:trHeight w:val="419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BBCB5" w14:textId="77777777" w:rsidR="0021004D" w:rsidRPr="005F021D" w:rsidRDefault="0021004D" w:rsidP="00D51B42">
            <w:pPr>
              <w:rPr>
                <w:rFonts w:ascii="Calibri" w:hAnsi="Calibri"/>
                <w:szCs w:val="24"/>
              </w:rPr>
            </w:pPr>
            <w:r w:rsidRPr="005F021D">
              <w:rPr>
                <w:rFonts w:ascii="Calibri" w:hAnsi="Calibri"/>
                <w:szCs w:val="24"/>
              </w:rPr>
              <w:t>Frais médicaux</w:t>
            </w:r>
            <w:r>
              <w:rPr>
                <w:rFonts w:ascii="Calibri" w:hAnsi="Calibri"/>
                <w:szCs w:val="24"/>
              </w:rPr>
              <w:t xml:space="preserve"> 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31CC3" w14:textId="77777777" w:rsidR="0021004D" w:rsidRPr="001545E5" w:rsidRDefault="0021004D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1545E5">
              <w:rPr>
                <w:rFonts w:ascii="Calibri" w:eastAsia="Arial Unicode MS" w:hAnsi="Calibri" w:cs="Arial"/>
                <w:szCs w:val="24"/>
              </w:rPr>
              <w:t>50 000 €</w:t>
            </w:r>
          </w:p>
        </w:tc>
      </w:tr>
      <w:tr w:rsidR="0021004D" w:rsidRPr="007901C8" w14:paraId="18B5C7B1" w14:textId="77777777" w:rsidTr="00D51B42">
        <w:trPr>
          <w:trHeight w:val="418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67FACE" w14:textId="77777777" w:rsidR="0021004D" w:rsidRPr="00282E92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Frais de recherche et de sauvetage</w:t>
            </w:r>
            <w:r>
              <w:rPr>
                <w:rFonts w:ascii="Calibri" w:hAnsi="Calibri" w:cs="Arial Unicode MS"/>
                <w:sz w:val="22"/>
                <w:szCs w:val="24"/>
              </w:rPr>
              <w:t xml:space="preserve"> 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D9911" w14:textId="77777777" w:rsidR="0021004D" w:rsidRPr="001545E5" w:rsidRDefault="0021004D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1545E5">
              <w:rPr>
                <w:rFonts w:ascii="Calibri" w:hAnsi="Calibri" w:cs="Arial Unicode MS"/>
                <w:sz w:val="22"/>
                <w:szCs w:val="24"/>
              </w:rPr>
              <w:t>50 000 €</w:t>
            </w:r>
          </w:p>
        </w:tc>
      </w:tr>
      <w:tr w:rsidR="0021004D" w:rsidRPr="007901C8" w14:paraId="3EEFA7C9" w14:textId="77777777" w:rsidTr="00D51B42">
        <w:trPr>
          <w:trHeight w:val="418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A92B7" w14:textId="77777777" w:rsidR="0021004D" w:rsidRPr="00282E92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 xml:space="preserve">Aménagement </w:t>
            </w:r>
            <w:r>
              <w:rPr>
                <w:rFonts w:ascii="Calibri" w:hAnsi="Calibri" w:cs="Arial Unicode MS"/>
                <w:sz w:val="22"/>
                <w:szCs w:val="24"/>
              </w:rPr>
              <w:t>d</w:t>
            </w:r>
            <w:r w:rsidRPr="00282E92">
              <w:rPr>
                <w:rFonts w:ascii="Calibri" w:hAnsi="Calibri" w:cs="Arial Unicode MS"/>
                <w:sz w:val="22"/>
                <w:szCs w:val="24"/>
              </w:rPr>
              <w:t>u domicile en cas d’invalidité permanente supérieure à 33%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B3FE9" w14:textId="77777777" w:rsidR="0021004D" w:rsidRPr="00282E92" w:rsidRDefault="0021004D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A concurrence de % du capital Invalidité, avec un maximum de 30 000€</w:t>
            </w:r>
          </w:p>
        </w:tc>
      </w:tr>
      <w:tr w:rsidR="0021004D" w:rsidRPr="007901C8" w14:paraId="3419A1D6" w14:textId="77777777" w:rsidTr="00D51B42">
        <w:trPr>
          <w:trHeight w:val="418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49134" w14:textId="77777777" w:rsidR="0021004D" w:rsidRPr="00282E92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Coma consécutif à un accident de l’Assuré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4340CC" w14:textId="77777777" w:rsidR="0021004D" w:rsidRPr="00282E92" w:rsidRDefault="0021004D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100€ par jour, avec maximum de 365 jours</w:t>
            </w:r>
          </w:p>
        </w:tc>
      </w:tr>
      <w:tr w:rsidR="0021004D" w:rsidRPr="007901C8" w14:paraId="490E23F9" w14:textId="77777777" w:rsidTr="00D51B42">
        <w:trPr>
          <w:trHeight w:val="418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24C68" w14:textId="77777777" w:rsidR="0021004D" w:rsidRPr="00282E92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Assistance Psychologique suite à un décès, Invalidité, dommage corporel consécutifs une agression, actes de terrorisme ou de sabotage, attentat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A1E6E" w14:textId="77777777" w:rsidR="0021004D" w:rsidRPr="00282E92" w:rsidRDefault="0021004D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Frais de consultations d’un psychologue à concurrence de 7.500€</w:t>
            </w:r>
          </w:p>
        </w:tc>
      </w:tr>
      <w:tr w:rsidR="0021004D" w:rsidRPr="007901C8" w14:paraId="2F57EE20" w14:textId="77777777" w:rsidTr="00D51B42">
        <w:trPr>
          <w:trHeight w:val="418"/>
          <w:jc w:val="center"/>
        </w:trPr>
        <w:tc>
          <w:tcPr>
            <w:tcW w:w="3430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86E245" w14:textId="77777777" w:rsidR="0021004D" w:rsidRPr="00282E92" w:rsidRDefault="0021004D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Dommages vestimentaires consécutif à un accident, agression, actes de terrorisme ou de sabotage, attentat, ou accident de la circulation</w:t>
            </w:r>
          </w:p>
        </w:tc>
        <w:tc>
          <w:tcPr>
            <w:tcW w:w="1570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A35099" w14:textId="77777777" w:rsidR="0021004D" w:rsidRPr="00282E92" w:rsidRDefault="0021004D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A concurrence de 1 000 €</w:t>
            </w:r>
          </w:p>
        </w:tc>
      </w:tr>
    </w:tbl>
    <w:p w14:paraId="5B5714B8" w14:textId="77777777" w:rsidR="0021004D" w:rsidRPr="007901C8" w:rsidRDefault="0021004D" w:rsidP="0021004D">
      <w:pPr>
        <w:rPr>
          <w:rFonts w:ascii="Calibri" w:hAnsi="Calibri"/>
          <w:sz w:val="12"/>
          <w:szCs w:val="12"/>
        </w:rPr>
      </w:pPr>
    </w:p>
    <w:p w14:paraId="3A968AAD" w14:textId="01507D7B" w:rsidR="0021004D" w:rsidRDefault="0021004D" w:rsidP="0021004D">
      <w:pPr>
        <w:spacing w:before="120" w:after="120"/>
        <w:rPr>
          <w:rFonts w:ascii="Calibri" w:hAnsi="Calibri" w:cs="Calibri"/>
        </w:rPr>
      </w:pPr>
      <w:r w:rsidRPr="0021004D">
        <w:rPr>
          <w:rFonts w:ascii="Calibri" w:hAnsi="Calibri" w:cs="Calibri"/>
        </w:rPr>
        <w:t xml:space="preserve">GENAVIR a souscrit séparément d’IFREMER un </w:t>
      </w:r>
      <w:r w:rsidR="001F7C20">
        <w:rPr>
          <w:rFonts w:ascii="Calibri" w:hAnsi="Calibri" w:cs="Calibri"/>
        </w:rPr>
        <w:t xml:space="preserve">autre </w:t>
      </w:r>
      <w:r w:rsidRPr="0021004D">
        <w:rPr>
          <w:rFonts w:ascii="Calibri" w:hAnsi="Calibri" w:cs="Calibri"/>
        </w:rPr>
        <w:t xml:space="preserve">contrat individuel accident : </w:t>
      </w:r>
    </w:p>
    <w:p w14:paraId="58B709F3" w14:textId="6B82FE1F" w:rsidR="0021004D" w:rsidRDefault="0021004D" w:rsidP="0021004D">
      <w:p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>Les garanties et les statistiques sont jointes en annexes.</w:t>
      </w:r>
    </w:p>
    <w:p w14:paraId="2B771EAE" w14:textId="0C8B0A47" w:rsidR="0021004D" w:rsidRDefault="0021004D" w:rsidP="0021004D">
      <w:pPr>
        <w:spacing w:before="120" w:after="120"/>
        <w:rPr>
          <w:rFonts w:ascii="Calibri" w:hAnsi="Calibri" w:cs="Calibri"/>
        </w:rPr>
      </w:pPr>
      <w:r>
        <w:rPr>
          <w:rFonts w:ascii="Calibri" w:hAnsi="Calibri" w:cs="Calibri"/>
        </w:rPr>
        <w:t>Une refonte des garanties individuelles seront faites dans le dossier Offre.</w:t>
      </w:r>
    </w:p>
    <w:p w14:paraId="673B04EA" w14:textId="77777777" w:rsidR="0021004D" w:rsidRPr="0021004D" w:rsidRDefault="0021004D" w:rsidP="0021004D">
      <w:pPr>
        <w:spacing w:before="120" w:after="120"/>
        <w:rPr>
          <w:rFonts w:ascii="Calibri" w:hAnsi="Calibri" w:cs="Calibri"/>
        </w:rPr>
      </w:pPr>
    </w:p>
    <w:p w14:paraId="3C52E4A4" w14:textId="3EAE9CEA" w:rsidR="0021004D" w:rsidRDefault="0021004D">
      <w:pPr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br w:type="page"/>
      </w:r>
    </w:p>
    <w:p w14:paraId="4BC697E5" w14:textId="77777777" w:rsidR="0021004D" w:rsidRDefault="0021004D" w:rsidP="0021004D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531A4098" w14:textId="77777777" w:rsidR="0021004D" w:rsidRDefault="0021004D" w:rsidP="0021004D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12CD8F7" w14:textId="77777777" w:rsidR="0021004D" w:rsidRDefault="0021004D" w:rsidP="0021004D"/>
    <w:p w14:paraId="208C5C17" w14:textId="77777777" w:rsidR="0021004D" w:rsidRDefault="0021004D" w:rsidP="0021004D"/>
    <w:p w14:paraId="43B5A876" w14:textId="77777777" w:rsidR="0021004D" w:rsidRDefault="0021004D" w:rsidP="0021004D"/>
    <w:p w14:paraId="2B0C82FF" w14:textId="77777777" w:rsidR="0021004D" w:rsidRDefault="0021004D" w:rsidP="0021004D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1A0A3918" w14:textId="77777777" w:rsidR="0021004D" w:rsidRDefault="0021004D" w:rsidP="0021004D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153D1A00" w14:textId="77777777" w:rsidR="0021004D" w:rsidRPr="00E60E85" w:rsidRDefault="0021004D" w:rsidP="0021004D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41B2207" w14:textId="77777777" w:rsidR="0021004D" w:rsidRPr="00D66C30" w:rsidRDefault="0021004D" w:rsidP="0021004D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7FF550F0" w14:textId="77777777" w:rsidR="0021004D" w:rsidRPr="00A97C66" w:rsidRDefault="0021004D" w:rsidP="0021004D">
      <w:pPr>
        <w:jc w:val="both"/>
        <w:rPr>
          <w:rFonts w:ascii="Calibri" w:hAnsi="Calibri" w:cs="Calibri"/>
          <w:sz w:val="24"/>
        </w:rPr>
      </w:pPr>
    </w:p>
    <w:p w14:paraId="012F04B2" w14:textId="77777777" w:rsidR="0021004D" w:rsidRDefault="0021004D" w:rsidP="0021004D">
      <w:pPr>
        <w:jc w:val="both"/>
        <w:rPr>
          <w:rFonts w:ascii="Calibri" w:hAnsi="Calibri" w:cs="Calibri"/>
          <w:b/>
          <w:sz w:val="24"/>
        </w:rPr>
      </w:pPr>
    </w:p>
    <w:p w14:paraId="03D3DDBC" w14:textId="77777777" w:rsidR="0021004D" w:rsidRPr="00186A0E" w:rsidRDefault="0021004D" w:rsidP="0021004D">
      <w:pPr>
        <w:pStyle w:val="Paragraphedeliste"/>
        <w:numPr>
          <w:ilvl w:val="0"/>
          <w:numId w:val="66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1 : </w:t>
      </w:r>
      <w:r>
        <w:rPr>
          <w:rFonts w:ascii="Calibri" w:hAnsi="Calibri" w:cs="Calibri"/>
          <w:bCs/>
          <w:sz w:val="24"/>
        </w:rPr>
        <w:t>Statistiques sinistres première ligne</w:t>
      </w:r>
    </w:p>
    <w:p w14:paraId="71EE2A32" w14:textId="77777777" w:rsidR="0021004D" w:rsidRPr="007F0EF4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2 : </w:t>
      </w:r>
      <w:r>
        <w:rPr>
          <w:rFonts w:ascii="Calibri" w:hAnsi="Calibri" w:cs="Calibri"/>
          <w:bCs/>
          <w:sz w:val="24"/>
        </w:rPr>
        <w:t>Statistiques sinistres deuxième ligne</w:t>
      </w:r>
    </w:p>
    <w:p w14:paraId="58D5AEA4" w14:textId="41DC25C8" w:rsidR="0021004D" w:rsidRPr="0021004D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3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Statistiques sinistres individuel accidents</w:t>
      </w:r>
      <w:r w:rsidR="001F7C20">
        <w:rPr>
          <w:rFonts w:ascii="Calibri" w:hAnsi="Calibri" w:cs="Calibri"/>
          <w:bCs/>
          <w:sz w:val="24"/>
        </w:rPr>
        <w:t xml:space="preserve"> n°1</w:t>
      </w:r>
    </w:p>
    <w:p w14:paraId="441A4350" w14:textId="28189D82" w:rsidR="0021004D" w:rsidRPr="0021004D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4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 xml:space="preserve">Statistiques sinistres individuel accidents garantie n°2 </w:t>
      </w:r>
    </w:p>
    <w:p w14:paraId="1E1D3A85" w14:textId="135FD5EE" w:rsidR="0021004D" w:rsidRPr="001F7C20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 xml:space="preserve">5 </w:t>
      </w:r>
      <w:r w:rsidRPr="008B6281">
        <w:rPr>
          <w:rFonts w:ascii="Calibri" w:hAnsi="Calibri" w:cs="Calibri"/>
          <w:b/>
          <w:sz w:val="24"/>
        </w:rPr>
        <w:t xml:space="preserve">: </w:t>
      </w:r>
      <w:r>
        <w:rPr>
          <w:rFonts w:ascii="Calibri" w:hAnsi="Calibri" w:cs="Calibri"/>
          <w:bCs/>
          <w:sz w:val="24"/>
        </w:rPr>
        <w:t xml:space="preserve">Garanties individuel accidents contrat n°2 </w:t>
      </w:r>
    </w:p>
    <w:p w14:paraId="4E04BEF5" w14:textId="503F2E11" w:rsidR="001F7C20" w:rsidRPr="00073DA1" w:rsidRDefault="001F7C20" w:rsidP="001F7C20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6 :</w:t>
      </w:r>
      <w:r w:rsidRPr="00073DA1">
        <w:rPr>
          <w:rFonts w:ascii="Calibri" w:hAnsi="Calibri" w:cs="Calibri"/>
          <w:b/>
          <w:sz w:val="24"/>
        </w:rPr>
        <w:t xml:space="preserve">  </w:t>
      </w:r>
      <w:r w:rsidR="00D07BE3">
        <w:rPr>
          <w:rFonts w:ascii="Calibri" w:hAnsi="Calibri" w:cs="Calibri"/>
          <w:bCs/>
          <w:sz w:val="24"/>
        </w:rPr>
        <w:t>Présentation des entités et de leurs activités</w:t>
      </w:r>
    </w:p>
    <w:p w14:paraId="0022B19F" w14:textId="77777777" w:rsidR="001F7C20" w:rsidRPr="007F0EF4" w:rsidRDefault="001F7C20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23B627AF" w14:textId="77777777" w:rsidR="0021004D" w:rsidRPr="007F0EF4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3A114895" w14:textId="77777777" w:rsidR="0021004D" w:rsidRPr="007F0EF4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62A4FB73" w14:textId="77777777" w:rsidR="0021004D" w:rsidRDefault="0021004D" w:rsidP="0021004D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6E4F527A" w14:textId="77777777" w:rsidR="0021004D" w:rsidRDefault="0021004D" w:rsidP="0021004D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741BFB24" w14:textId="77777777" w:rsidR="0021004D" w:rsidRDefault="0021004D" w:rsidP="0021004D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707E98C6" w14:textId="77777777" w:rsidR="0021004D" w:rsidRPr="007F0EF4" w:rsidRDefault="0021004D" w:rsidP="0021004D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43B7D825" w14:textId="77777777" w:rsidR="0021004D" w:rsidRPr="007F0EF4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7EEBD2C9" w14:textId="77777777" w:rsidR="0021004D" w:rsidRPr="008B6281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380276EF" w14:textId="77777777" w:rsidR="0021004D" w:rsidRPr="008B6281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519989DD" w14:textId="77777777" w:rsidR="0021004D" w:rsidRPr="008B6281" w:rsidRDefault="0021004D" w:rsidP="0021004D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0A4AB15D" w14:textId="77777777" w:rsidR="0021004D" w:rsidRPr="008B6281" w:rsidRDefault="0021004D" w:rsidP="0021004D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1B147874" w14:textId="6E82FA99" w:rsidR="00AD7396" w:rsidRPr="00CA1D19" w:rsidRDefault="00AD7396" w:rsidP="0021004D">
      <w:pPr>
        <w:tabs>
          <w:tab w:val="left" w:pos="284"/>
        </w:tabs>
        <w:spacing w:after="0"/>
        <w:jc w:val="both"/>
        <w:rPr>
          <w:rFonts w:ascii="Calibri" w:hAnsi="Calibri" w:cs="Calibri"/>
          <w:sz w:val="2"/>
          <w:szCs w:val="2"/>
        </w:rPr>
      </w:pPr>
    </w:p>
    <w:sectPr w:rsidR="00AD7396" w:rsidRPr="00CA1D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77977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80D156" w14:textId="3D954AE1" w:rsidR="00ED2EAE" w:rsidRDefault="00ED2EA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310B7841" w:rsidR="00D42030" w:rsidRDefault="00ED2EAE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111468" wp14:editId="4A489580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446582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8D3620"/>
    <w:multiLevelType w:val="hybridMultilevel"/>
    <w:tmpl w:val="41B8B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8076BCC"/>
    <w:multiLevelType w:val="hybridMultilevel"/>
    <w:tmpl w:val="7048EF62"/>
    <w:lvl w:ilvl="0" w:tplc="5CA49556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0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1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3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4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6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7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8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8"/>
  </w:num>
  <w:num w:numId="3" w16cid:durableId="1928883274">
    <w:abstractNumId w:val="68"/>
  </w:num>
  <w:num w:numId="4" w16cid:durableId="1283609618">
    <w:abstractNumId w:val="29"/>
  </w:num>
  <w:num w:numId="5" w16cid:durableId="322241127">
    <w:abstractNumId w:val="44"/>
  </w:num>
  <w:num w:numId="6" w16cid:durableId="1732725115">
    <w:abstractNumId w:val="59"/>
  </w:num>
  <w:num w:numId="7" w16cid:durableId="511994823">
    <w:abstractNumId w:val="63"/>
  </w:num>
  <w:num w:numId="8" w16cid:durableId="1923368590">
    <w:abstractNumId w:val="9"/>
  </w:num>
  <w:num w:numId="9" w16cid:durableId="1496653454">
    <w:abstractNumId w:val="19"/>
  </w:num>
  <w:num w:numId="10" w16cid:durableId="195049063">
    <w:abstractNumId w:val="33"/>
  </w:num>
  <w:num w:numId="11" w16cid:durableId="1139957610">
    <w:abstractNumId w:val="31"/>
  </w:num>
  <w:num w:numId="12" w16cid:durableId="715277034">
    <w:abstractNumId w:val="43"/>
  </w:num>
  <w:num w:numId="13" w16cid:durableId="1986007544">
    <w:abstractNumId w:val="38"/>
  </w:num>
  <w:num w:numId="14" w16cid:durableId="1710301745">
    <w:abstractNumId w:val="51"/>
  </w:num>
  <w:num w:numId="15" w16cid:durableId="52583964">
    <w:abstractNumId w:val="50"/>
  </w:num>
  <w:num w:numId="16" w16cid:durableId="1458185374">
    <w:abstractNumId w:val="7"/>
  </w:num>
  <w:num w:numId="17" w16cid:durableId="1847282134">
    <w:abstractNumId w:val="26"/>
  </w:num>
  <w:num w:numId="18" w16cid:durableId="89471865">
    <w:abstractNumId w:val="15"/>
  </w:num>
  <w:num w:numId="19" w16cid:durableId="76026816">
    <w:abstractNumId w:val="42"/>
  </w:num>
  <w:num w:numId="20" w16cid:durableId="1048724961">
    <w:abstractNumId w:val="17"/>
  </w:num>
  <w:num w:numId="21" w16cid:durableId="1006127377">
    <w:abstractNumId w:val="45"/>
  </w:num>
  <w:num w:numId="22" w16cid:durableId="1309286449">
    <w:abstractNumId w:val="23"/>
  </w:num>
  <w:num w:numId="23" w16cid:durableId="1288120034">
    <w:abstractNumId w:val="53"/>
  </w:num>
  <w:num w:numId="24" w16cid:durableId="1323007458">
    <w:abstractNumId w:val="14"/>
  </w:num>
  <w:num w:numId="25" w16cid:durableId="1724058039">
    <w:abstractNumId w:val="56"/>
  </w:num>
  <w:num w:numId="26" w16cid:durableId="296690127">
    <w:abstractNumId w:val="22"/>
  </w:num>
  <w:num w:numId="27" w16cid:durableId="1933396829">
    <w:abstractNumId w:val="58"/>
  </w:num>
  <w:num w:numId="28" w16cid:durableId="1446851500">
    <w:abstractNumId w:val="13"/>
  </w:num>
  <w:num w:numId="29" w16cid:durableId="311180881">
    <w:abstractNumId w:val="46"/>
  </w:num>
  <w:num w:numId="30" w16cid:durableId="1775518319">
    <w:abstractNumId w:val="54"/>
  </w:num>
  <w:num w:numId="31" w16cid:durableId="1928346278">
    <w:abstractNumId w:val="21"/>
  </w:num>
  <w:num w:numId="32" w16cid:durableId="453520322">
    <w:abstractNumId w:val="52"/>
  </w:num>
  <w:num w:numId="33" w16cid:durableId="1215774213">
    <w:abstractNumId w:val="5"/>
  </w:num>
  <w:num w:numId="34" w16cid:durableId="1962033235">
    <w:abstractNumId w:val="57"/>
  </w:num>
  <w:num w:numId="35" w16cid:durableId="1840651887">
    <w:abstractNumId w:val="36"/>
  </w:num>
  <w:num w:numId="36" w16cid:durableId="765885426">
    <w:abstractNumId w:val="37"/>
  </w:num>
  <w:num w:numId="37" w16cid:durableId="1934049807">
    <w:abstractNumId w:val="65"/>
  </w:num>
  <w:num w:numId="38" w16cid:durableId="301271063">
    <w:abstractNumId w:val="6"/>
  </w:num>
  <w:num w:numId="39" w16cid:durableId="866060103">
    <w:abstractNumId w:val="60"/>
  </w:num>
  <w:num w:numId="40" w16cid:durableId="258371958">
    <w:abstractNumId w:val="2"/>
  </w:num>
  <w:num w:numId="41" w16cid:durableId="247271263">
    <w:abstractNumId w:val="67"/>
  </w:num>
  <w:num w:numId="42" w16cid:durableId="732504924">
    <w:abstractNumId w:val="49"/>
  </w:num>
  <w:num w:numId="43" w16cid:durableId="520432962">
    <w:abstractNumId w:val="4"/>
  </w:num>
  <w:num w:numId="44" w16cid:durableId="1939822873">
    <w:abstractNumId w:val="39"/>
  </w:num>
  <w:num w:numId="45" w16cid:durableId="135297978">
    <w:abstractNumId w:val="40"/>
  </w:num>
  <w:num w:numId="46" w16cid:durableId="1078139811">
    <w:abstractNumId w:val="66"/>
  </w:num>
  <w:num w:numId="47" w16cid:durableId="1007514466">
    <w:abstractNumId w:val="34"/>
  </w:num>
  <w:num w:numId="48" w16cid:durableId="118961625">
    <w:abstractNumId w:val="8"/>
  </w:num>
  <w:num w:numId="49" w16cid:durableId="1404331129">
    <w:abstractNumId w:val="27"/>
  </w:num>
  <w:num w:numId="50" w16cid:durableId="1629971610">
    <w:abstractNumId w:val="25"/>
  </w:num>
  <w:num w:numId="51" w16cid:durableId="1848327881">
    <w:abstractNumId w:val="47"/>
  </w:num>
  <w:num w:numId="52" w16cid:durableId="296492187">
    <w:abstractNumId w:val="20"/>
  </w:num>
  <w:num w:numId="53" w16cid:durableId="661549082">
    <w:abstractNumId w:val="55"/>
  </w:num>
  <w:num w:numId="54" w16cid:durableId="1036350427">
    <w:abstractNumId w:val="64"/>
  </w:num>
  <w:num w:numId="55" w16cid:durableId="2069106377">
    <w:abstractNumId w:val="41"/>
  </w:num>
  <w:num w:numId="56" w16cid:durableId="754866722">
    <w:abstractNumId w:val="10"/>
  </w:num>
  <w:num w:numId="57" w16cid:durableId="1458647370">
    <w:abstractNumId w:val="16"/>
  </w:num>
  <w:num w:numId="58" w16cid:durableId="1815289174">
    <w:abstractNumId w:val="18"/>
  </w:num>
  <w:num w:numId="59" w16cid:durableId="1290942323">
    <w:abstractNumId w:val="62"/>
  </w:num>
  <w:num w:numId="60" w16cid:durableId="1120412238">
    <w:abstractNumId w:val="32"/>
  </w:num>
  <w:num w:numId="61" w16cid:durableId="439616195">
    <w:abstractNumId w:val="12"/>
  </w:num>
  <w:num w:numId="62" w16cid:durableId="1068454226">
    <w:abstractNumId w:val="61"/>
  </w:num>
  <w:num w:numId="63" w16cid:durableId="1958952234">
    <w:abstractNumId w:val="28"/>
  </w:num>
  <w:num w:numId="64" w16cid:durableId="1190216482">
    <w:abstractNumId w:val="35"/>
  </w:num>
  <w:num w:numId="65" w16cid:durableId="1975329909">
    <w:abstractNumId w:val="11"/>
  </w:num>
  <w:num w:numId="66" w16cid:durableId="1560482401">
    <w:abstractNumId w:val="30"/>
  </w:num>
  <w:num w:numId="67" w16cid:durableId="1541085669">
    <w:abstractNumId w:val="2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52C0E"/>
    <w:rsid w:val="00106C0F"/>
    <w:rsid w:val="00114817"/>
    <w:rsid w:val="00116861"/>
    <w:rsid w:val="00142CBA"/>
    <w:rsid w:val="001571C8"/>
    <w:rsid w:val="001F7C20"/>
    <w:rsid w:val="0021004D"/>
    <w:rsid w:val="002F40F9"/>
    <w:rsid w:val="0030199C"/>
    <w:rsid w:val="00304A37"/>
    <w:rsid w:val="00382E39"/>
    <w:rsid w:val="004517FF"/>
    <w:rsid w:val="00467D31"/>
    <w:rsid w:val="00473B84"/>
    <w:rsid w:val="005C6D51"/>
    <w:rsid w:val="0061093F"/>
    <w:rsid w:val="006139CC"/>
    <w:rsid w:val="006D3423"/>
    <w:rsid w:val="006E0F0B"/>
    <w:rsid w:val="007E10D8"/>
    <w:rsid w:val="0095217A"/>
    <w:rsid w:val="00A24456"/>
    <w:rsid w:val="00A70E09"/>
    <w:rsid w:val="00AD7396"/>
    <w:rsid w:val="00B53271"/>
    <w:rsid w:val="00B80448"/>
    <w:rsid w:val="00BB7239"/>
    <w:rsid w:val="00CB70F5"/>
    <w:rsid w:val="00D07BE3"/>
    <w:rsid w:val="00D14C5E"/>
    <w:rsid w:val="00D20DDF"/>
    <w:rsid w:val="00D42030"/>
    <w:rsid w:val="00D7435B"/>
    <w:rsid w:val="00D9791A"/>
    <w:rsid w:val="00E60E85"/>
    <w:rsid w:val="00E6218A"/>
    <w:rsid w:val="00E83332"/>
    <w:rsid w:val="00ED2EAE"/>
    <w:rsid w:val="00EE565C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8</cp:revision>
  <cp:lastPrinted>2026-02-24T08:26:00Z</cp:lastPrinted>
  <dcterms:created xsi:type="dcterms:W3CDTF">2026-02-09T08:08:00Z</dcterms:created>
  <dcterms:modified xsi:type="dcterms:W3CDTF">2026-02-24T08:26:00Z</dcterms:modified>
</cp:coreProperties>
</file>